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D56387" w14:textId="2F7287B1" w:rsidR="00201AC2" w:rsidRPr="00E91FC0" w:rsidRDefault="00751C9B" w:rsidP="00201AC2">
      <w:pPr>
        <w:spacing w:after="180"/>
        <w:rPr>
          <w:b/>
          <w:sz w:val="44"/>
          <w:szCs w:val="44"/>
        </w:rPr>
      </w:pPr>
      <w:r w:rsidRPr="00E91FC0">
        <w:rPr>
          <w:b/>
          <w:sz w:val="44"/>
          <w:szCs w:val="44"/>
        </w:rPr>
        <w:t>Reaction observations</w:t>
      </w:r>
    </w:p>
    <w:p w14:paraId="282ACA7D" w14:textId="61E5F845" w:rsidR="007C26E1" w:rsidRPr="00E91FC0" w:rsidRDefault="00E91FC0" w:rsidP="00201AC2">
      <w:pPr>
        <w:spacing w:after="180"/>
      </w:pPr>
      <w:bookmarkStart w:id="0" w:name="_GoBack"/>
      <w:bookmarkEnd w:id="0"/>
      <w:r w:rsidRPr="00E91FC0">
        <w:rPr>
          <w:noProof/>
        </w:rPr>
        <w:drawing>
          <wp:anchor distT="0" distB="0" distL="114300" distR="114300" simplePos="0" relativeHeight="251658240" behindDoc="0" locked="0" layoutInCell="1" allowOverlap="1" wp14:anchorId="1ED32B0F" wp14:editId="62E1ABAF">
            <wp:simplePos x="0" y="0"/>
            <wp:positionH relativeFrom="column">
              <wp:posOffset>4323715</wp:posOffset>
            </wp:positionH>
            <wp:positionV relativeFrom="paragraph">
              <wp:posOffset>116205</wp:posOffset>
            </wp:positionV>
            <wp:extent cx="1476375" cy="1445895"/>
            <wp:effectExtent l="0" t="0" r="0" b="1905"/>
            <wp:wrapSquare wrapText="bothSides"/>
            <wp:docPr id="7" name="Picture 6">
              <a:extLst xmlns:a="http://schemas.openxmlformats.org/drawingml/2006/main">
                <a:ext uri="{FF2B5EF4-FFF2-40B4-BE49-F238E27FC236}">
                  <a16:creationId xmlns:a16="http://schemas.microsoft.com/office/drawing/2014/main" id="{08E0F534-F895-4269-9672-ACF51D1F9D49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6">
                      <a:extLst>
                        <a:ext uri="{FF2B5EF4-FFF2-40B4-BE49-F238E27FC236}">
                          <a16:creationId xmlns:a16="http://schemas.microsoft.com/office/drawing/2014/main" id="{08E0F534-F895-4269-9672-ACF51D1F9D49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76375" cy="14458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CA6D72F" w14:textId="175CE5BB" w:rsidR="00201AC2" w:rsidRPr="00E91FC0" w:rsidRDefault="00E91FC0" w:rsidP="00201AC2">
      <w:pPr>
        <w:pStyle w:val="ListParagraph"/>
        <w:numPr>
          <w:ilvl w:val="0"/>
          <w:numId w:val="3"/>
        </w:numPr>
        <w:spacing w:after="180"/>
        <w:ind w:left="567" w:hanging="567"/>
        <w:contextualSpacing w:val="0"/>
      </w:pPr>
      <w:r w:rsidRPr="00E91FC0">
        <w:t>Look at the following chemical equation.</w:t>
      </w:r>
    </w:p>
    <w:p w14:paraId="354B84C4" w14:textId="3980E4CB" w:rsidR="00E91FC0" w:rsidRPr="00E91FC0" w:rsidRDefault="00E91FC0" w:rsidP="00E91FC0">
      <w:pPr>
        <w:spacing w:after="180"/>
        <w:ind w:firstLine="567"/>
      </w:pPr>
      <w:r w:rsidRPr="00E91FC0">
        <w:rPr>
          <w:lang w:val="en-US"/>
        </w:rPr>
        <w:t xml:space="preserve"> Mg (s) + 2HCl (aq) →MgCl</w:t>
      </w:r>
      <w:r w:rsidRPr="00E91FC0">
        <w:rPr>
          <w:vertAlign w:val="subscript"/>
          <w:lang w:val="en-US"/>
        </w:rPr>
        <w:t>2</w:t>
      </w:r>
      <w:r w:rsidRPr="00E91FC0">
        <w:rPr>
          <w:lang w:val="en-US"/>
        </w:rPr>
        <w:t xml:space="preserve"> (aq) + H</w:t>
      </w:r>
      <w:r w:rsidRPr="00E91FC0">
        <w:rPr>
          <w:vertAlign w:val="subscript"/>
          <w:lang w:val="en-US"/>
        </w:rPr>
        <w:t>2</w:t>
      </w:r>
      <w:r w:rsidRPr="00E91FC0">
        <w:rPr>
          <w:lang w:val="en-US"/>
        </w:rPr>
        <w:t xml:space="preserve"> (g)</w:t>
      </w:r>
    </w:p>
    <w:p w14:paraId="792F65DF" w14:textId="568BE1F9" w:rsidR="00E91FC0" w:rsidRPr="00E91FC0" w:rsidRDefault="00E91FC0" w:rsidP="00E91FC0">
      <w:pPr>
        <w:pStyle w:val="ListParagraph"/>
        <w:spacing w:after="180"/>
        <w:ind w:left="567"/>
        <w:contextualSpacing w:val="0"/>
      </w:pPr>
    </w:p>
    <w:p w14:paraId="4F68FDB3" w14:textId="227C3BEE" w:rsidR="00E91FC0" w:rsidRDefault="00E91FC0" w:rsidP="00E91FC0">
      <w:pPr>
        <w:pStyle w:val="ListParagraph"/>
        <w:spacing w:after="180"/>
        <w:ind w:left="567"/>
        <w:contextualSpacing w:val="0"/>
        <w:rPr>
          <w:noProof/>
        </w:rPr>
      </w:pPr>
      <w:r w:rsidRPr="00E91FC0">
        <w:t xml:space="preserve">The diagram </w:t>
      </w:r>
      <w:r>
        <w:t>on the right s</w:t>
      </w:r>
      <w:r w:rsidRPr="00E91FC0">
        <w:t>hows the reactants at the start of the reaction.</w:t>
      </w:r>
      <w:r w:rsidRPr="00E91FC0">
        <w:rPr>
          <w:noProof/>
        </w:rPr>
        <w:t xml:space="preserve"> </w:t>
      </w:r>
    </w:p>
    <w:p w14:paraId="1313D089" w14:textId="77777777" w:rsidR="00E91FC0" w:rsidRPr="00E91FC0" w:rsidRDefault="00E91FC0" w:rsidP="00E91FC0">
      <w:pPr>
        <w:pStyle w:val="ListParagraph"/>
        <w:spacing w:after="180"/>
        <w:ind w:left="567"/>
        <w:contextualSpacing w:val="0"/>
      </w:pPr>
    </w:p>
    <w:p w14:paraId="13135A75" w14:textId="77777777" w:rsidR="00E91FC0" w:rsidRDefault="00E91FC0" w:rsidP="00E91FC0">
      <w:pPr>
        <w:pStyle w:val="ListParagraph"/>
        <w:spacing w:after="180"/>
        <w:ind w:left="567"/>
        <w:contextualSpacing w:val="0"/>
      </w:pPr>
      <w:r>
        <w:t>Look at the diagrams below.</w:t>
      </w:r>
    </w:p>
    <w:p w14:paraId="5E3805FC" w14:textId="568FB01D" w:rsidR="00E91FC0" w:rsidRDefault="00E91FC0" w:rsidP="00E91FC0">
      <w:pPr>
        <w:pStyle w:val="ListParagraph"/>
        <w:spacing w:after="180"/>
        <w:ind w:left="567"/>
        <w:contextualSpacing w:val="0"/>
      </w:pPr>
      <w:r>
        <w:t>Which diagrams shows w</w:t>
      </w:r>
      <w:r w:rsidRPr="00E91FC0">
        <w:t>hat will be observed during the reaction?</w:t>
      </w:r>
    </w:p>
    <w:p w14:paraId="621BFB06" w14:textId="77777777" w:rsidR="00E91FC0" w:rsidRDefault="00E91FC0" w:rsidP="00E91FC0">
      <w:pPr>
        <w:pStyle w:val="ListParagraph"/>
        <w:spacing w:after="180"/>
        <w:ind w:left="567"/>
        <w:contextualSpacing w:val="0"/>
      </w:pPr>
    </w:p>
    <w:p w14:paraId="32F18010" w14:textId="6A650CC8" w:rsidR="00E91FC0" w:rsidRPr="00E91FC0" w:rsidRDefault="00E91FC0" w:rsidP="00E91FC0">
      <w:pPr>
        <w:pStyle w:val="ListParagraph"/>
        <w:spacing w:after="180"/>
        <w:ind w:left="567"/>
        <w:contextualSpacing w:val="0"/>
      </w:pPr>
      <w:r w:rsidRPr="00E91FC0">
        <w:rPr>
          <w:noProof/>
        </w:rPr>
        <w:drawing>
          <wp:inline distT="0" distB="0" distL="0" distR="0" wp14:anchorId="41A831A4" wp14:editId="1BE4DCC7">
            <wp:extent cx="4021539" cy="1562100"/>
            <wp:effectExtent l="0" t="0" r="0" b="0"/>
            <wp:docPr id="14" name="Picture 13">
              <a:extLst xmlns:a="http://schemas.openxmlformats.org/drawingml/2006/main">
                <a:ext uri="{FF2B5EF4-FFF2-40B4-BE49-F238E27FC236}">
                  <a16:creationId xmlns:a16="http://schemas.microsoft.com/office/drawing/2014/main" id="{0B0CC742-AE41-415B-AF70-30E10BF1A2B3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Picture 13">
                      <a:extLst>
                        <a:ext uri="{FF2B5EF4-FFF2-40B4-BE49-F238E27FC236}">
                          <a16:creationId xmlns:a16="http://schemas.microsoft.com/office/drawing/2014/main" id="{0B0CC742-AE41-415B-AF70-30E10BF1A2B3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24416" cy="15632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A48FC81" w14:textId="292A1E4E" w:rsidR="00E91FC0" w:rsidRDefault="00E91FC0" w:rsidP="00E91FC0">
      <w:pPr>
        <w:pStyle w:val="ListParagraph"/>
        <w:numPr>
          <w:ilvl w:val="0"/>
          <w:numId w:val="3"/>
        </w:numPr>
        <w:spacing w:after="180"/>
        <w:contextualSpacing w:val="0"/>
      </w:pPr>
      <w:r w:rsidRPr="00E91FC0">
        <w:rPr>
          <w:noProof/>
        </w:rPr>
        <w:drawing>
          <wp:anchor distT="0" distB="0" distL="114300" distR="114300" simplePos="0" relativeHeight="251659264" behindDoc="1" locked="0" layoutInCell="1" allowOverlap="1" wp14:anchorId="55ACD72B" wp14:editId="4FD94FBB">
            <wp:simplePos x="0" y="0"/>
            <wp:positionH relativeFrom="margin">
              <wp:align>right</wp:align>
            </wp:positionH>
            <wp:positionV relativeFrom="paragraph">
              <wp:posOffset>5080</wp:posOffset>
            </wp:positionV>
            <wp:extent cx="1885315" cy="1409700"/>
            <wp:effectExtent l="0" t="0" r="0" b="0"/>
            <wp:wrapTight wrapText="bothSides">
              <wp:wrapPolygon edited="0">
                <wp:start x="0" y="0"/>
                <wp:lineTo x="0" y="21308"/>
                <wp:lineTo x="7639" y="21308"/>
                <wp:lineTo x="7639" y="18681"/>
                <wp:lineTo x="8948" y="18681"/>
                <wp:lineTo x="19425" y="14595"/>
                <wp:lineTo x="19643" y="13719"/>
                <wp:lineTo x="7639" y="9341"/>
                <wp:lineTo x="7639" y="0"/>
                <wp:lineTo x="0" y="0"/>
              </wp:wrapPolygon>
            </wp:wrapTight>
            <wp:docPr id="2" name="Picture 2">
              <a:extLst xmlns:a="http://schemas.openxmlformats.org/drawingml/2006/main">
                <a:ext uri="{FF2B5EF4-FFF2-40B4-BE49-F238E27FC236}">
                  <a16:creationId xmlns:a16="http://schemas.microsoft.com/office/drawing/2014/main" id="{BAFD5212-394D-40CF-BF28-794EABB83392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2">
                      <a:extLst>
                        <a:ext uri="{FF2B5EF4-FFF2-40B4-BE49-F238E27FC236}">
                          <a16:creationId xmlns:a16="http://schemas.microsoft.com/office/drawing/2014/main" id="{BAFD5212-394D-40CF-BF28-794EABB83392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85315" cy="1409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Look at the following chemical equation.</w:t>
      </w:r>
    </w:p>
    <w:p w14:paraId="5D23D6F3" w14:textId="19619FA9" w:rsidR="00E91FC0" w:rsidRPr="00E91FC0" w:rsidRDefault="00E91FC0" w:rsidP="00E91FC0">
      <w:pPr>
        <w:pStyle w:val="ListParagraph"/>
        <w:spacing w:after="180"/>
        <w:rPr>
          <w:lang w:val="fr-FR"/>
        </w:rPr>
      </w:pPr>
      <w:r w:rsidRPr="00E91FC0">
        <w:rPr>
          <w:lang w:val="fr-FR"/>
        </w:rPr>
        <w:t>AgNO</w:t>
      </w:r>
      <w:r w:rsidRPr="00E91FC0">
        <w:rPr>
          <w:vertAlign w:val="subscript"/>
          <w:lang w:val="fr-FR"/>
        </w:rPr>
        <w:t>3</w:t>
      </w:r>
      <w:r w:rsidRPr="00E91FC0">
        <w:rPr>
          <w:lang w:val="fr-FR"/>
        </w:rPr>
        <w:t xml:space="preserve"> (aq) + NaCl (aq) → AgCl(s) + NaNO</w:t>
      </w:r>
      <w:r w:rsidRPr="00E91FC0">
        <w:rPr>
          <w:vertAlign w:val="subscript"/>
          <w:lang w:val="fr-FR"/>
        </w:rPr>
        <w:t>3</w:t>
      </w:r>
      <w:r w:rsidRPr="00E91FC0">
        <w:rPr>
          <w:lang w:val="fr-FR"/>
        </w:rPr>
        <w:t xml:space="preserve"> (aq)</w:t>
      </w:r>
    </w:p>
    <w:p w14:paraId="3B070FD2" w14:textId="58E5B559" w:rsidR="00E91FC0" w:rsidRPr="00E91FC0" w:rsidRDefault="00E91FC0" w:rsidP="00E91FC0">
      <w:pPr>
        <w:pStyle w:val="ListParagraph"/>
        <w:spacing w:after="180"/>
        <w:contextualSpacing w:val="0"/>
        <w:rPr>
          <w:lang w:val="fr-FR"/>
        </w:rPr>
      </w:pPr>
    </w:p>
    <w:p w14:paraId="63F01206" w14:textId="069F526F" w:rsidR="00E91FC0" w:rsidRPr="00E91FC0" w:rsidRDefault="00E91FC0" w:rsidP="00E91FC0">
      <w:pPr>
        <w:spacing w:after="180"/>
        <w:ind w:left="720"/>
      </w:pPr>
      <w:r w:rsidRPr="00E91FC0">
        <w:rPr>
          <w:lang w:val="en-US"/>
        </w:rPr>
        <w:t xml:space="preserve">The diagram shows the reactants at the start of the reaction. </w:t>
      </w:r>
    </w:p>
    <w:p w14:paraId="0BF04F6B" w14:textId="5ED49804" w:rsidR="00E91FC0" w:rsidRDefault="00E91FC0" w:rsidP="00E91FC0">
      <w:pPr>
        <w:spacing w:after="180"/>
        <w:ind w:firstLine="720"/>
        <w:rPr>
          <w:lang w:val="en-US"/>
        </w:rPr>
      </w:pPr>
      <w:r w:rsidRPr="00E91FC0">
        <w:rPr>
          <w:lang w:val="en-US"/>
        </w:rPr>
        <w:t>What will be observed when the reaction is complete?</w:t>
      </w:r>
    </w:p>
    <w:p w14:paraId="187B89D6" w14:textId="0C70E431" w:rsidR="00E91FC0" w:rsidRDefault="00E91FC0" w:rsidP="00E91FC0">
      <w:pPr>
        <w:spacing w:after="180"/>
        <w:ind w:firstLine="720"/>
      </w:pPr>
      <w:r>
        <w:t>A</w:t>
      </w:r>
      <w:r>
        <w:tab/>
        <w:t>No change</w:t>
      </w:r>
    </w:p>
    <w:p w14:paraId="61EED8FB" w14:textId="30E357C7" w:rsidR="00E91FC0" w:rsidRDefault="00E91FC0" w:rsidP="00E91FC0">
      <w:pPr>
        <w:spacing w:after="180"/>
        <w:ind w:firstLine="720"/>
      </w:pPr>
      <w:r>
        <w:t>B</w:t>
      </w:r>
      <w:r>
        <w:tab/>
        <w:t>A solid white lump</w:t>
      </w:r>
    </w:p>
    <w:p w14:paraId="1CAB3574" w14:textId="5EA3DB76" w:rsidR="00E91FC0" w:rsidRPr="00E91FC0" w:rsidRDefault="00E91FC0" w:rsidP="00E91FC0">
      <w:pPr>
        <w:spacing w:after="180"/>
        <w:ind w:firstLine="720"/>
      </w:pPr>
      <w:r>
        <w:t>C</w:t>
      </w:r>
      <w:r>
        <w:tab/>
        <w:t>A cloudy white suspension</w:t>
      </w:r>
    </w:p>
    <w:p w14:paraId="4CC3F924" w14:textId="77777777" w:rsidR="00201AC2" w:rsidRPr="00E91FC0" w:rsidRDefault="00201AC2" w:rsidP="006F3279">
      <w:pPr>
        <w:spacing w:after="240"/>
        <w:rPr>
          <w:szCs w:val="18"/>
        </w:rPr>
      </w:pPr>
    </w:p>
    <w:p w14:paraId="1539B7E4" w14:textId="77777777" w:rsidR="00201AC2" w:rsidRPr="00E91FC0" w:rsidRDefault="00201AC2" w:rsidP="006F3279">
      <w:pPr>
        <w:spacing w:after="240"/>
        <w:rPr>
          <w:szCs w:val="18"/>
        </w:rPr>
      </w:pPr>
    </w:p>
    <w:p w14:paraId="62506930" w14:textId="77777777" w:rsidR="00201AC2" w:rsidRPr="00E91FC0" w:rsidRDefault="00201AC2" w:rsidP="006F3279">
      <w:pPr>
        <w:spacing w:after="240"/>
        <w:rPr>
          <w:szCs w:val="18"/>
        </w:rPr>
        <w:sectPr w:rsidR="00201AC2" w:rsidRPr="00E91FC0" w:rsidSect="00642ECD">
          <w:headerReference w:type="default" r:id="rId10"/>
          <w:footerReference w:type="default" r:id="rId11"/>
          <w:pgSz w:w="11906" w:h="16838" w:code="9"/>
          <w:pgMar w:top="1440" w:right="1440" w:bottom="1440" w:left="1440" w:header="709" w:footer="567" w:gutter="0"/>
          <w:cols w:space="708"/>
          <w:docGrid w:linePitch="360"/>
        </w:sectPr>
      </w:pPr>
    </w:p>
    <w:p w14:paraId="41E03B97" w14:textId="36C129B3" w:rsidR="00287876" w:rsidRPr="006F3279" w:rsidRDefault="00323334" w:rsidP="006F3279">
      <w:pPr>
        <w:spacing w:after="240"/>
        <w:rPr>
          <w:i/>
          <w:sz w:val="18"/>
          <w:szCs w:val="18"/>
        </w:rPr>
      </w:pPr>
      <w:r>
        <w:rPr>
          <w:i/>
          <w:sz w:val="18"/>
          <w:szCs w:val="18"/>
        </w:rPr>
        <w:lastRenderedPageBreak/>
        <w:t>Chemistry</w:t>
      </w:r>
      <w:r w:rsidR="006F3279" w:rsidRPr="00CA4B46">
        <w:rPr>
          <w:i/>
          <w:sz w:val="18"/>
          <w:szCs w:val="18"/>
        </w:rPr>
        <w:t xml:space="preserve"> &gt; </w:t>
      </w:r>
      <w:r w:rsidR="0007651D">
        <w:rPr>
          <w:i/>
          <w:sz w:val="18"/>
          <w:szCs w:val="18"/>
        </w:rPr>
        <w:t xml:space="preserve">Big idea </w:t>
      </w:r>
      <w:r w:rsidR="00C13ABD">
        <w:rPr>
          <w:i/>
          <w:sz w:val="18"/>
          <w:szCs w:val="18"/>
        </w:rPr>
        <w:t>CPS: Particles and structure</w:t>
      </w:r>
      <w:r w:rsidR="0007651D">
        <w:rPr>
          <w:i/>
          <w:sz w:val="18"/>
          <w:szCs w:val="18"/>
        </w:rPr>
        <w:t xml:space="preserve"> &gt; Topic </w:t>
      </w:r>
      <w:r w:rsidR="00C13ABD">
        <w:rPr>
          <w:i/>
          <w:sz w:val="18"/>
          <w:szCs w:val="18"/>
        </w:rPr>
        <w:t>CPS</w:t>
      </w:r>
      <w:r w:rsidR="009330E8">
        <w:rPr>
          <w:i/>
          <w:sz w:val="18"/>
          <w:szCs w:val="18"/>
        </w:rPr>
        <w:t>4: Understanding reactions</w:t>
      </w:r>
      <w:r w:rsidR="006F3279" w:rsidRPr="00CA4B46">
        <w:rPr>
          <w:i/>
          <w:sz w:val="18"/>
          <w:szCs w:val="18"/>
        </w:rPr>
        <w:t xml:space="preserve"> &gt; </w:t>
      </w:r>
      <w:r w:rsidR="0007651D">
        <w:rPr>
          <w:i/>
          <w:sz w:val="18"/>
          <w:szCs w:val="18"/>
        </w:rPr>
        <w:t>Key concept</w:t>
      </w:r>
      <w:r w:rsidR="006F3279" w:rsidRPr="00CA4B46">
        <w:rPr>
          <w:i/>
          <w:sz w:val="18"/>
          <w:szCs w:val="18"/>
        </w:rPr>
        <w:t xml:space="preserve"> </w:t>
      </w:r>
      <w:r w:rsidR="009330E8">
        <w:rPr>
          <w:i/>
          <w:sz w:val="18"/>
          <w:szCs w:val="18"/>
        </w:rPr>
        <w:t>CPS4.1: Representing reactions</w:t>
      </w:r>
    </w:p>
    <w:tbl>
      <w:tblPr>
        <w:tblStyle w:val="TableGrid"/>
        <w:tblW w:w="12021" w:type="dxa"/>
        <w:tblInd w:w="-14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021"/>
      </w:tblGrid>
      <w:tr w:rsidR="006F3279" w14:paraId="0600551D" w14:textId="77777777" w:rsidTr="00323334">
        <w:tc>
          <w:tcPr>
            <w:tcW w:w="12021" w:type="dxa"/>
            <w:shd w:val="clear" w:color="auto" w:fill="FABF8F" w:themeFill="accent6" w:themeFillTint="99"/>
          </w:tcPr>
          <w:p w14:paraId="525AF1F0" w14:textId="77777777" w:rsidR="006F3279" w:rsidRPr="00CA4B46" w:rsidRDefault="007C26E1" w:rsidP="00781BC6">
            <w:pPr>
              <w:ind w:left="1304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Diagnostic</w:t>
            </w:r>
            <w:r w:rsidR="004C5D20">
              <w:rPr>
                <w:b/>
                <w:sz w:val="40"/>
                <w:szCs w:val="40"/>
              </w:rPr>
              <w:t xml:space="preserve"> </w:t>
            </w:r>
            <w:r w:rsidR="00FA5B3A">
              <w:rPr>
                <w:b/>
                <w:sz w:val="40"/>
                <w:szCs w:val="40"/>
              </w:rPr>
              <w:t>question</w:t>
            </w:r>
          </w:p>
        </w:tc>
      </w:tr>
      <w:tr w:rsidR="006F3279" w14:paraId="59075261" w14:textId="77777777" w:rsidTr="00323334">
        <w:tc>
          <w:tcPr>
            <w:tcW w:w="12021" w:type="dxa"/>
            <w:shd w:val="clear" w:color="auto" w:fill="FBD4B4" w:themeFill="accent6" w:themeFillTint="66"/>
          </w:tcPr>
          <w:p w14:paraId="55CDF39B" w14:textId="60FF808F" w:rsidR="006F3279" w:rsidRPr="00CA4B46" w:rsidRDefault="009330E8" w:rsidP="006F3279">
            <w:pPr>
              <w:spacing w:after="60"/>
              <w:ind w:left="1304"/>
              <w:rPr>
                <w:b/>
                <w:sz w:val="40"/>
                <w:szCs w:val="40"/>
              </w:rPr>
            </w:pPr>
            <w:r w:rsidRPr="009330E8">
              <w:rPr>
                <w:b/>
                <w:sz w:val="40"/>
                <w:szCs w:val="40"/>
              </w:rPr>
              <w:t>Reaction observations</w:t>
            </w:r>
          </w:p>
        </w:tc>
      </w:tr>
    </w:tbl>
    <w:p w14:paraId="08F0419D" w14:textId="77777777" w:rsidR="006F3279" w:rsidRDefault="006F3279" w:rsidP="00E172C6">
      <w:pPr>
        <w:spacing w:after="180"/>
        <w:rPr>
          <w:b/>
        </w:rPr>
      </w:pPr>
    </w:p>
    <w:p w14:paraId="0411C682" w14:textId="77777777" w:rsidR="00402E34" w:rsidRPr="00402E34" w:rsidRDefault="00402E34" w:rsidP="00E172C6">
      <w:pPr>
        <w:spacing w:after="180"/>
        <w:rPr>
          <w:b/>
          <w:color w:val="E36C0A" w:themeColor="accent6" w:themeShade="BF"/>
        </w:rPr>
      </w:pPr>
      <w:r w:rsidRPr="00402E34">
        <w:rPr>
          <w:b/>
          <w:color w:val="E36C0A" w:themeColor="accent6" w:themeShade="BF"/>
        </w:rPr>
        <w:t>Overview</w:t>
      </w:r>
    </w:p>
    <w:tbl>
      <w:tblPr>
        <w:tblStyle w:val="TableGrid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196"/>
        <w:gridCol w:w="6820"/>
      </w:tblGrid>
      <w:tr w:rsidR="00FA5B3A" w14:paraId="3332AB22" w14:textId="77777777" w:rsidTr="003F16F9">
        <w:trPr>
          <w:trHeight w:val="340"/>
        </w:trPr>
        <w:tc>
          <w:tcPr>
            <w:tcW w:w="2196" w:type="dxa"/>
          </w:tcPr>
          <w:p w14:paraId="38F90B9F" w14:textId="77777777" w:rsidR="00FA5B3A" w:rsidRDefault="00FA5B3A" w:rsidP="00FA5B3A">
            <w:pPr>
              <w:spacing w:before="60" w:after="60"/>
            </w:pPr>
            <w:r>
              <w:t>Learning focus:</w:t>
            </w:r>
          </w:p>
        </w:tc>
        <w:tc>
          <w:tcPr>
            <w:tcW w:w="6820" w:type="dxa"/>
          </w:tcPr>
          <w:p w14:paraId="453F948C" w14:textId="10DC76A8" w:rsidR="00FA5B3A" w:rsidRPr="009330E8" w:rsidRDefault="009330E8" w:rsidP="00FA5B3A">
            <w:pPr>
              <w:spacing w:before="60" w:after="60"/>
            </w:pPr>
            <w:r w:rsidRPr="009330E8">
              <w:t>A chemical reaction can be summarised by a chemical equation.</w:t>
            </w:r>
          </w:p>
        </w:tc>
      </w:tr>
      <w:tr w:rsidR="00FA5B3A" w14:paraId="485420FA" w14:textId="77777777" w:rsidTr="003F16F9">
        <w:trPr>
          <w:trHeight w:val="340"/>
        </w:trPr>
        <w:tc>
          <w:tcPr>
            <w:tcW w:w="2196" w:type="dxa"/>
          </w:tcPr>
          <w:p w14:paraId="39DBFCE3" w14:textId="77777777" w:rsidR="00FA5B3A" w:rsidRDefault="00FA5B3A" w:rsidP="00FA5B3A">
            <w:pPr>
              <w:spacing w:before="60" w:after="60"/>
            </w:pPr>
            <w:r>
              <w:t>Observable learning outcome:</w:t>
            </w:r>
          </w:p>
        </w:tc>
        <w:tc>
          <w:tcPr>
            <w:tcW w:w="6820" w:type="dxa"/>
          </w:tcPr>
          <w:p w14:paraId="47815985" w14:textId="6AB34490" w:rsidR="00FA5B3A" w:rsidRPr="009330E8" w:rsidRDefault="009330E8" w:rsidP="00FA5B3A">
            <w:pPr>
              <w:spacing w:before="60" w:after="60"/>
            </w:pPr>
            <w:r w:rsidRPr="009330E8">
              <w:t>Link a symbolic chemical equation to macroscopic observations of a reaction.</w:t>
            </w:r>
          </w:p>
        </w:tc>
      </w:tr>
      <w:tr w:rsidR="00FA5B3A" w14:paraId="06C507BA" w14:textId="77777777" w:rsidTr="003F16F9">
        <w:trPr>
          <w:trHeight w:val="340"/>
        </w:trPr>
        <w:tc>
          <w:tcPr>
            <w:tcW w:w="2196" w:type="dxa"/>
          </w:tcPr>
          <w:p w14:paraId="5E81F29B" w14:textId="77777777" w:rsidR="00FA5B3A" w:rsidRDefault="007F5D5D" w:rsidP="00FA5B3A">
            <w:pPr>
              <w:spacing w:before="60" w:after="60"/>
            </w:pPr>
            <w:r>
              <w:t>Question</w:t>
            </w:r>
            <w:r w:rsidR="00FA5B3A">
              <w:t xml:space="preserve"> type:</w:t>
            </w:r>
          </w:p>
        </w:tc>
        <w:tc>
          <w:tcPr>
            <w:tcW w:w="6820" w:type="dxa"/>
          </w:tcPr>
          <w:p w14:paraId="3A4511B4" w14:textId="2AEA468D" w:rsidR="00FA5B3A" w:rsidRPr="009330E8" w:rsidRDefault="009330E8" w:rsidP="00FA5B3A">
            <w:pPr>
              <w:spacing w:before="60" w:after="60"/>
            </w:pPr>
            <w:r w:rsidRPr="009330E8">
              <w:t>simple multiple choice</w:t>
            </w:r>
          </w:p>
        </w:tc>
      </w:tr>
      <w:tr w:rsidR="00FA5B3A" w14:paraId="1EA4A908" w14:textId="77777777" w:rsidTr="003F16F9">
        <w:trPr>
          <w:trHeight w:val="340"/>
        </w:trPr>
        <w:tc>
          <w:tcPr>
            <w:tcW w:w="2196" w:type="dxa"/>
          </w:tcPr>
          <w:p w14:paraId="4FC61C2C" w14:textId="77777777" w:rsidR="00FA5B3A" w:rsidRDefault="00FA5B3A" w:rsidP="00FA5B3A">
            <w:pPr>
              <w:spacing w:before="60" w:after="60"/>
            </w:pPr>
            <w:r>
              <w:t>Key words:</w:t>
            </w:r>
          </w:p>
        </w:tc>
        <w:tc>
          <w:tcPr>
            <w:tcW w:w="6820" w:type="dxa"/>
            <w:tcBorders>
              <w:bottom w:val="dotted" w:sz="4" w:space="0" w:color="auto"/>
            </w:tcBorders>
          </w:tcPr>
          <w:p w14:paraId="7E33A743" w14:textId="79157787" w:rsidR="00FA5B3A" w:rsidRPr="009330E8" w:rsidRDefault="009330E8" w:rsidP="00FA5B3A">
            <w:pPr>
              <w:spacing w:before="60" w:after="60"/>
            </w:pPr>
            <w:r w:rsidRPr="009330E8">
              <w:t>state symbol, solid, liquid, gas, aqueous</w:t>
            </w:r>
          </w:p>
        </w:tc>
      </w:tr>
    </w:tbl>
    <w:p w14:paraId="2DF55CC4" w14:textId="77777777" w:rsidR="00E172C6" w:rsidRDefault="00E172C6" w:rsidP="00E172C6">
      <w:pPr>
        <w:spacing w:after="180"/>
      </w:pPr>
    </w:p>
    <w:p w14:paraId="22C64FDD" w14:textId="77777777" w:rsidR="00F72ECC" w:rsidRDefault="00F72ECC" w:rsidP="00F72ECC"/>
    <w:p w14:paraId="2CF2A1FC" w14:textId="77777777" w:rsidR="00C05571" w:rsidRPr="00323334" w:rsidRDefault="00BB44B4" w:rsidP="00026DEC">
      <w:pPr>
        <w:spacing w:after="180"/>
        <w:rPr>
          <w:b/>
          <w:color w:val="E36C0A" w:themeColor="accent6" w:themeShade="BF"/>
          <w:sz w:val="24"/>
        </w:rPr>
      </w:pPr>
      <w:r w:rsidRPr="00323334">
        <w:rPr>
          <w:b/>
          <w:color w:val="E36C0A" w:themeColor="accent6" w:themeShade="BF"/>
          <w:sz w:val="24"/>
        </w:rPr>
        <w:t>What does the research say</w:t>
      </w:r>
      <w:r w:rsidR="00C05571" w:rsidRPr="00323334">
        <w:rPr>
          <w:b/>
          <w:color w:val="E36C0A" w:themeColor="accent6" w:themeShade="BF"/>
          <w:sz w:val="24"/>
        </w:rPr>
        <w:t>?</w:t>
      </w:r>
    </w:p>
    <w:p w14:paraId="065EAC1B" w14:textId="75B382B9" w:rsidR="004923E8" w:rsidRPr="00205F5D" w:rsidRDefault="004923E8" w:rsidP="004923E8">
      <w:pPr>
        <w:spacing w:after="180"/>
      </w:pPr>
      <w:r w:rsidRPr="00205F5D">
        <w:t xml:space="preserve">Johnstone </w:t>
      </w:r>
      <w:r w:rsidRPr="00205F5D">
        <w:fldChar w:fldCharType="begin"/>
      </w:r>
      <w:r>
        <w:instrText xml:space="preserve"> ADDIN EN.CITE &lt;EndNote&gt;&lt;Cite ExcludeAuth="1"&gt;&lt;Author&gt;Johnstone&lt;/Author&gt;&lt;Year&gt;1991&lt;/Year&gt;&lt;IDText&gt;Why is chemistry difficult to learn? Things are seldom what they seem.&lt;/IDText&gt;&lt;DisplayText&gt;(1991)&lt;/DisplayText&gt;&lt;record&gt;&lt;titles&gt;&lt;title&gt;Why is chemistry difficult to learn? Things are seldom what they seem.&lt;/title&gt;&lt;secondary-title&gt;Journal of Computer Assisted Learning&lt;/secondary-title&gt;&lt;/titles&gt;&lt;pages&gt;75-83&lt;/pages&gt;&lt;contributors&gt;&lt;authors&gt;&lt;author&gt;Johnstone, A.H.&lt;/author&gt;&lt;/authors&gt;&lt;/contributors&gt;&lt;added-date format="utc"&gt;1532360293&lt;/added-date&gt;&lt;ref-type name="Journal Article"&gt;17&lt;/ref-type&gt;&lt;dates&gt;&lt;year&gt;1991&lt;/year&gt;&lt;/dates&gt;&lt;rec-number&gt;10&lt;/rec-number&gt;&lt;last-updated-date format="utc"&gt;1532360360&lt;/last-updated-date&gt;&lt;volume&gt;7&lt;/volume&gt;&lt;/record&gt;&lt;/Cite&gt;&lt;/EndNote&gt;</w:instrText>
      </w:r>
      <w:r w:rsidRPr="00205F5D">
        <w:fldChar w:fldCharType="separate"/>
      </w:r>
      <w:r>
        <w:rPr>
          <w:noProof/>
        </w:rPr>
        <w:t>(1991)</w:t>
      </w:r>
      <w:r w:rsidRPr="00205F5D">
        <w:fldChar w:fldCharType="end"/>
      </w:r>
      <w:r w:rsidRPr="00205F5D">
        <w:t xml:space="preserve"> used a triangle to summarise three levels of representation that he proposed are needed in order to understand chemistry. </w:t>
      </w:r>
    </w:p>
    <w:p w14:paraId="78FD3EBA" w14:textId="77777777" w:rsidR="004923E8" w:rsidRDefault="004923E8" w:rsidP="004923E8">
      <w:pPr>
        <w:spacing w:after="180"/>
        <w:rPr>
          <w:highlight w:val="yellow"/>
        </w:rPr>
      </w:pPr>
      <w:r>
        <w:rPr>
          <w:noProof/>
        </w:rPr>
        <w:drawing>
          <wp:inline distT="0" distB="0" distL="0" distR="0" wp14:anchorId="42E14B21" wp14:editId="580C067B">
            <wp:extent cx="1880728" cy="1304925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JOhnstone's traingle.pn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86259" cy="13087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65C6B3F" w14:textId="77777777" w:rsidR="004923E8" w:rsidRPr="00205F5D" w:rsidRDefault="004923E8" w:rsidP="004923E8">
      <w:pPr>
        <w:spacing w:after="180"/>
        <w:rPr>
          <w:i/>
        </w:rPr>
      </w:pPr>
      <w:r w:rsidRPr="00205F5D">
        <w:rPr>
          <w:i/>
        </w:rPr>
        <w:t>Figure 1 Johnstone’s triangle</w:t>
      </w:r>
    </w:p>
    <w:p w14:paraId="428B0529" w14:textId="7EDAEC92" w:rsidR="004923E8" w:rsidRPr="00205F5D" w:rsidRDefault="00821ED5" w:rsidP="004923E8">
      <w:pPr>
        <w:spacing w:after="180"/>
      </w:pPr>
      <w:r w:rsidRPr="00205F5D">
        <w:t xml:space="preserve">Johnstone </w:t>
      </w:r>
      <w:r w:rsidRPr="00205F5D">
        <w:fldChar w:fldCharType="begin"/>
      </w:r>
      <w:r w:rsidRPr="00205F5D">
        <w:instrText xml:space="preserve"> ADDIN EN.CITE &lt;EndNote&gt;&lt;Cite ExcludeAuth="1"&gt;&lt;Author&gt;Johnstone&lt;/Author&gt;&lt;Year&gt;2000&lt;/Year&gt;&lt;IDText&gt;Teaching of chemistry- Logical or Psychological?&lt;/IDText&gt;&lt;DisplayText&gt;(2000)&lt;/DisplayText&gt;&lt;record&gt;&lt;titles&gt;&lt;title&gt;Teaching of chemistry- Logical or Psychological?&lt;/title&gt;&lt;secondary-title&gt;Chemistry Education:Research and practice in Europe&lt;/secondary-title&gt;&lt;/titles&gt;&lt;pages&gt;9-15&lt;/pages&gt;&lt;number&gt;1&lt;/number&gt;&lt;contributors&gt;&lt;authors&gt;&lt;author&gt;Johnstone, Alex H.&lt;/author&gt;&lt;/authors&gt;&lt;/contributors&gt;&lt;added-date format="utc"&gt;1541677839&lt;/added-date&gt;&lt;ref-type name="Journal Article"&gt;17&lt;/ref-type&gt;&lt;dates&gt;&lt;year&gt;2000&lt;/year&gt;&lt;/dates&gt;&lt;rec-number&gt;32&lt;/rec-number&gt;&lt;last-updated-date format="utc"&gt;1541677957&lt;/last-updated-date&gt;&lt;volume&gt;1&lt;/volume&gt;&lt;/record&gt;&lt;/Cite&gt;&lt;/EndNote&gt;</w:instrText>
      </w:r>
      <w:r w:rsidRPr="00205F5D">
        <w:fldChar w:fldCharType="separate"/>
      </w:r>
      <w:r w:rsidRPr="00205F5D">
        <w:rPr>
          <w:noProof/>
        </w:rPr>
        <w:t>(2000)</w:t>
      </w:r>
      <w:r w:rsidRPr="00205F5D">
        <w:fldChar w:fldCharType="end"/>
      </w:r>
      <w:r w:rsidRPr="00205F5D">
        <w:t xml:space="preserve"> highlights how in chemistry teaching students are often</w:t>
      </w:r>
      <w:r>
        <w:t xml:space="preserve"> </w:t>
      </w:r>
      <w:r w:rsidRPr="00205F5D">
        <w:t xml:space="preserve">introduced to </w:t>
      </w:r>
      <w:r>
        <w:t xml:space="preserve">all </w:t>
      </w:r>
      <w:r w:rsidRPr="00205F5D">
        <w:t>three levels of representation</w:t>
      </w:r>
      <w:r>
        <w:t xml:space="preserve"> simultaneously</w:t>
      </w:r>
      <w:r w:rsidRPr="00205F5D">
        <w:t>.</w:t>
      </w:r>
      <w:r w:rsidR="004923E8" w:rsidRPr="00205F5D">
        <w:t xml:space="preserve"> Whilst an experienced chemist may be able to manipulate all three, he suggests that this may overload the “working space” (working memory) of school students.</w:t>
      </w:r>
    </w:p>
    <w:p w14:paraId="6A51D55A" w14:textId="77777777" w:rsidR="004923E8" w:rsidRDefault="004923E8" w:rsidP="004923E8">
      <w:pPr>
        <w:spacing w:after="180"/>
      </w:pPr>
      <w:r>
        <w:t xml:space="preserve">Jaber and BaJaoude </w:t>
      </w:r>
      <w:r>
        <w:fldChar w:fldCharType="begin"/>
      </w:r>
      <w:r>
        <w:instrText xml:space="preserve"> ADDIN EN.CITE &lt;EndNote&gt;&lt;Cite ExcludeAuth="1"&gt;&lt;Author&gt;Jaber&lt;/Author&gt;&lt;Year&gt;2012&lt;/Year&gt;&lt;IDText&gt;A macro-micro-symbolic teaching to promote relational understanding of chemical reactions&lt;/IDText&gt;&lt;DisplayText&gt;(2012)&lt;/DisplayText&gt;&lt;record&gt;&lt;titles&gt;&lt;title&gt;A macro-micro-symbolic teaching to promote relational understanding of chemical reactions&lt;/title&gt;&lt;secondary-title&gt;International Journal of Science Education&lt;/secondary-title&gt;&lt;/titles&gt;&lt;pages&gt;973-998&lt;/pages&gt;&lt;number&gt;7&lt;/number&gt;&lt;contributors&gt;&lt;authors&gt;&lt;author&gt;Jaber, Lama Ziad&lt;/author&gt;&lt;author&gt;BouJaoude, Saouma&lt;/author&gt;&lt;/authors&gt;&lt;/contributors&gt;&lt;added-date format="utc"&gt;1541677053&lt;/added-date&gt;&lt;ref-type name="Journal Article"&gt;17&lt;/ref-type&gt;&lt;dates&gt;&lt;year&gt;2012&lt;/year&gt;&lt;/dates&gt;&lt;rec-number&gt;30&lt;/rec-number&gt;&lt;last-updated-date format="utc"&gt;1541677664&lt;/last-updated-date&gt;&lt;volume&gt;34&lt;/volume&gt;&lt;/record&gt;&lt;/Cite&gt;&lt;/EndNote&gt;</w:instrText>
      </w:r>
      <w:r>
        <w:fldChar w:fldCharType="separate"/>
      </w:r>
      <w:r>
        <w:rPr>
          <w:noProof/>
        </w:rPr>
        <w:t>(2012)</w:t>
      </w:r>
      <w:r>
        <w:fldChar w:fldCharType="end"/>
      </w:r>
      <w:r>
        <w:t xml:space="preserve"> build on previous work </w:t>
      </w:r>
      <w:r>
        <w:fldChar w:fldCharType="begin"/>
      </w:r>
      <w:r>
        <w:instrText xml:space="preserve"> ADDIN EN.CITE &lt;EndNote&gt;&lt;Cite&gt;&lt;Author&gt;Treagust&lt;/Author&gt;&lt;Year&gt;2003&lt;/Year&gt;&lt;IDText&gt;The role of submicroscopic and symbolic representations in chemical explanations&lt;/IDText&gt;&lt;DisplayText&gt;(Treagust, Chittleborough and Mamiala, 2003)&lt;/DisplayText&gt;&lt;record&gt;&lt;titles&gt;&lt;title&gt;The role of submicroscopic and symbolic representations in chemical explanations&lt;/title&gt;&lt;secondary-title&gt;International Journal of Science Education&lt;/secondary-title&gt;&lt;/titles&gt;&lt;pages&gt;1353-1368&lt;/pages&gt;&lt;number&gt;11&lt;/number&gt;&lt;contributors&gt;&lt;authors&gt;&lt;author&gt;Treagust, David&lt;/author&gt;&lt;author&gt;Chittleborough, Gail&lt;/author&gt;&lt;author&gt;Mamiala, Thapelo&lt;/author&gt;&lt;/authors&gt;&lt;/contributors&gt;&lt;added-date format="utc"&gt;1541677236&lt;/added-date&gt;&lt;ref-type name="Journal Article"&gt;17&lt;/ref-type&gt;&lt;dates&gt;&lt;year&gt;2003&lt;/year&gt;&lt;/dates&gt;&lt;rec-number&gt;31&lt;/rec-number&gt;&lt;last-updated-date format="utc"&gt;1541677409&lt;/last-updated-date&gt;&lt;volume&gt;25&lt;/volume&gt;&lt;/record&gt;&lt;/Cite&gt;&lt;/EndNote&gt;</w:instrText>
      </w:r>
      <w:r>
        <w:fldChar w:fldCharType="separate"/>
      </w:r>
      <w:r>
        <w:rPr>
          <w:noProof/>
        </w:rPr>
        <w:t>(Treagust, Chittleborough and Mamiala, 2003)</w:t>
      </w:r>
      <w:r>
        <w:fldChar w:fldCharType="end"/>
      </w:r>
      <w:r>
        <w:t xml:space="preserve"> that links levels of understanding to the use of different levels of representation in chemistry.</w:t>
      </w:r>
    </w:p>
    <w:p w14:paraId="6072C745" w14:textId="77777777" w:rsidR="004923E8" w:rsidRDefault="004923E8" w:rsidP="004923E8">
      <w:pPr>
        <w:spacing w:after="180"/>
      </w:pPr>
      <w:r>
        <w:t>They propose that at an instrumental level of understanding (knowing how) students learn chemical concepts at the three levels separately. This may lead to fragmented and compartmentalised knowledge.</w:t>
      </w:r>
    </w:p>
    <w:p w14:paraId="2E537949" w14:textId="77777777" w:rsidR="004923E8" w:rsidRDefault="004923E8" w:rsidP="004923E8">
      <w:pPr>
        <w:spacing w:after="180"/>
      </w:pPr>
      <w:r>
        <w:t>They then suggest that in order to acquire a relational level of understanding (knowing why) students need to develop ways to move easily and skilfully within Johnstone’s triangle.</w:t>
      </w:r>
    </w:p>
    <w:p w14:paraId="5360A97B" w14:textId="77777777" w:rsidR="004923E8" w:rsidRDefault="004923E8" w:rsidP="004923E8">
      <w:pPr>
        <w:spacing w:after="180"/>
      </w:pPr>
      <w:r>
        <w:t>The researchers then compared an experimental group with a control group where the experimental group received:</w:t>
      </w:r>
    </w:p>
    <w:p w14:paraId="3E52A3DB" w14:textId="73B6CBF8" w:rsidR="004923E8" w:rsidRDefault="0047395E" w:rsidP="004923E8">
      <w:pPr>
        <w:pStyle w:val="ListParagraph"/>
        <w:numPr>
          <w:ilvl w:val="0"/>
          <w:numId w:val="4"/>
        </w:numPr>
        <w:spacing w:after="180"/>
      </w:pPr>
      <w:r>
        <w:t>e</w:t>
      </w:r>
      <w:r w:rsidR="004923E8">
        <w:t>xplicit teaching at and about macro, micro and symbolic levels and the interplay between them</w:t>
      </w:r>
    </w:p>
    <w:p w14:paraId="0364F00A" w14:textId="2F9075C6" w:rsidR="004923E8" w:rsidRDefault="0047395E" w:rsidP="004923E8">
      <w:pPr>
        <w:pStyle w:val="ListParagraph"/>
        <w:numPr>
          <w:ilvl w:val="0"/>
          <w:numId w:val="4"/>
        </w:numPr>
        <w:spacing w:after="180"/>
      </w:pPr>
      <w:r>
        <w:t>u</w:t>
      </w:r>
      <w:r w:rsidR="004923E8">
        <w:t>se of multiple schematic and symbolic representations</w:t>
      </w:r>
    </w:p>
    <w:p w14:paraId="52595D30" w14:textId="12D428FE" w:rsidR="004923E8" w:rsidRDefault="0047395E" w:rsidP="004923E8">
      <w:pPr>
        <w:pStyle w:val="ListParagraph"/>
        <w:numPr>
          <w:ilvl w:val="0"/>
          <w:numId w:val="4"/>
        </w:numPr>
        <w:spacing w:after="180"/>
      </w:pPr>
      <w:r>
        <w:t>e</w:t>
      </w:r>
      <w:r w:rsidR="004923E8">
        <w:t>xplicit teaching about models</w:t>
      </w:r>
    </w:p>
    <w:p w14:paraId="4958E50F" w14:textId="70354FB8" w:rsidR="004923E8" w:rsidRDefault="004923E8" w:rsidP="004923E8">
      <w:pPr>
        <w:spacing w:after="180"/>
      </w:pPr>
      <w:r>
        <w:t>In conclusion</w:t>
      </w:r>
      <w:r w:rsidR="0047395E">
        <w:t>,</w:t>
      </w:r>
      <w:r>
        <w:t xml:space="preserve"> the research recommends the adaption of a macro-micro-symbolic approach to instructions and suggests that this should become a ‘habit of teaching’.</w:t>
      </w:r>
    </w:p>
    <w:p w14:paraId="72585C7E" w14:textId="6D252F97" w:rsidR="004923E8" w:rsidRDefault="004923E8" w:rsidP="004923E8">
      <w:pPr>
        <w:spacing w:after="180"/>
      </w:pPr>
      <w:r>
        <w:t xml:space="preserve">This diagnostic question checks whether students are able to make the link between a symbolic representation (a </w:t>
      </w:r>
      <w:r w:rsidR="0027523F">
        <w:t>chemical equation</w:t>
      </w:r>
      <w:r>
        <w:t xml:space="preserve">) and a macroscopic observation of </w:t>
      </w:r>
      <w:r w:rsidR="0027523F">
        <w:t>a chemical reaction.</w:t>
      </w:r>
    </w:p>
    <w:p w14:paraId="08051257" w14:textId="77777777" w:rsidR="007A748B" w:rsidRPr="00323334" w:rsidRDefault="007A748B" w:rsidP="00026DEC">
      <w:pPr>
        <w:spacing w:after="180"/>
        <w:rPr>
          <w:b/>
          <w:color w:val="E36C0A" w:themeColor="accent6" w:themeShade="BF"/>
          <w:sz w:val="24"/>
        </w:rPr>
      </w:pPr>
      <w:r w:rsidRPr="00323334">
        <w:rPr>
          <w:b/>
          <w:color w:val="E36C0A" w:themeColor="accent6" w:themeShade="BF"/>
          <w:sz w:val="24"/>
        </w:rPr>
        <w:t xml:space="preserve">Ways to use this </w:t>
      </w:r>
      <w:r w:rsidR="00C1460B">
        <w:rPr>
          <w:b/>
          <w:color w:val="E36C0A" w:themeColor="accent6" w:themeShade="BF"/>
          <w:sz w:val="24"/>
        </w:rPr>
        <w:t>question</w:t>
      </w:r>
    </w:p>
    <w:p w14:paraId="73F59385" w14:textId="77777777" w:rsidR="0027523F" w:rsidRDefault="0027523F" w:rsidP="0027523F">
      <w:pPr>
        <w:spacing w:after="180"/>
      </w:pPr>
      <w:r w:rsidRPr="00B36B69">
        <w:t xml:space="preserve">Students should complete the question individually.  This could be a pencil and paper exercise, or you could use an electronic ‘voting system’ or mini white boards and the PowerPoint presentation.  </w:t>
      </w:r>
    </w:p>
    <w:p w14:paraId="2F293F7E" w14:textId="77777777" w:rsidR="0027523F" w:rsidRDefault="0027523F" w:rsidP="0027523F">
      <w:pPr>
        <w:spacing w:after="180"/>
      </w:pPr>
      <w:r>
        <w:t>Asking students to then share their answers and reasons may help to provide more information about their understanding.</w:t>
      </w:r>
    </w:p>
    <w:p w14:paraId="5C758715" w14:textId="77777777" w:rsidR="0027523F" w:rsidRPr="00C6363C" w:rsidRDefault="0027523F" w:rsidP="0027523F">
      <w:pPr>
        <w:spacing w:after="180"/>
        <w:rPr>
          <w:i/>
        </w:rPr>
      </w:pPr>
      <w:r w:rsidRPr="00C6363C">
        <w:rPr>
          <w:i/>
        </w:rPr>
        <w:t>Differentiation</w:t>
      </w:r>
    </w:p>
    <w:p w14:paraId="23CC2751" w14:textId="77777777" w:rsidR="0027523F" w:rsidRPr="00B36B69" w:rsidRDefault="0027523F" w:rsidP="0027523F">
      <w:pPr>
        <w:spacing w:after="180"/>
      </w:pPr>
      <w:r>
        <w:t>Some students may benefit from being able to observe real life samples.</w:t>
      </w:r>
    </w:p>
    <w:p w14:paraId="6CEF1153" w14:textId="77777777" w:rsidR="00E172C6" w:rsidRPr="00323334" w:rsidRDefault="00BB44B4" w:rsidP="00026DEC">
      <w:pPr>
        <w:spacing w:after="180"/>
        <w:rPr>
          <w:b/>
          <w:color w:val="E36C0A" w:themeColor="accent6" w:themeShade="BF"/>
          <w:sz w:val="24"/>
        </w:rPr>
      </w:pPr>
      <w:r w:rsidRPr="00323334">
        <w:rPr>
          <w:b/>
          <w:color w:val="E36C0A" w:themeColor="accent6" w:themeShade="BF"/>
          <w:sz w:val="24"/>
        </w:rPr>
        <w:t>Expected answers</w:t>
      </w:r>
    </w:p>
    <w:p w14:paraId="63EDFB79" w14:textId="30A17FEF" w:rsidR="009330E8" w:rsidRDefault="009330E8" w:rsidP="00BF6C8A">
      <w:pPr>
        <w:spacing w:after="180"/>
      </w:pPr>
      <w:r w:rsidRPr="009330E8">
        <w:t>1C</w:t>
      </w:r>
      <w:r w:rsidR="0027523F">
        <w:t xml:space="preserve">, </w:t>
      </w:r>
      <w:r w:rsidRPr="009330E8">
        <w:t>2C</w:t>
      </w:r>
    </w:p>
    <w:p w14:paraId="6CE6A415" w14:textId="77777777" w:rsidR="006A4440" w:rsidRPr="00323334" w:rsidRDefault="004C5D20" w:rsidP="00BF6C8A">
      <w:pPr>
        <w:spacing w:after="180"/>
        <w:rPr>
          <w:b/>
          <w:color w:val="E36C0A" w:themeColor="accent6" w:themeShade="BF"/>
          <w:sz w:val="24"/>
        </w:rPr>
      </w:pPr>
      <w:r w:rsidRPr="00323334">
        <w:rPr>
          <w:b/>
          <w:color w:val="E36C0A" w:themeColor="accent6" w:themeShade="BF"/>
          <w:sz w:val="24"/>
        </w:rPr>
        <w:t>How to respond - w</w:t>
      </w:r>
      <w:r w:rsidR="006A4440" w:rsidRPr="00323334">
        <w:rPr>
          <w:b/>
          <w:color w:val="E36C0A" w:themeColor="accent6" w:themeShade="BF"/>
          <w:sz w:val="24"/>
        </w:rPr>
        <w:t>h</w:t>
      </w:r>
      <w:r w:rsidRPr="00323334">
        <w:rPr>
          <w:b/>
          <w:color w:val="E36C0A" w:themeColor="accent6" w:themeShade="BF"/>
          <w:sz w:val="24"/>
        </w:rPr>
        <w:t>at</w:t>
      </w:r>
      <w:r w:rsidR="006A4440" w:rsidRPr="00323334">
        <w:rPr>
          <w:b/>
          <w:color w:val="E36C0A" w:themeColor="accent6" w:themeShade="BF"/>
          <w:sz w:val="24"/>
        </w:rPr>
        <w:t xml:space="preserve"> next?</w:t>
      </w:r>
    </w:p>
    <w:p w14:paraId="6731B88E" w14:textId="4368A182" w:rsidR="004F039C" w:rsidRPr="0027523F" w:rsidRDefault="0027523F" w:rsidP="006A4440">
      <w:pPr>
        <w:spacing w:after="180"/>
      </w:pPr>
      <w:r w:rsidRPr="0027523F">
        <w:t>The selection of A or B for question 1 suggests that a student may not have related the (g) state symbol in the products to the formation of bubbles during the reaction.</w:t>
      </w:r>
    </w:p>
    <w:p w14:paraId="18CFBF4D" w14:textId="00C98777" w:rsidR="0027523F" w:rsidRPr="0027523F" w:rsidRDefault="0027523F" w:rsidP="006A4440">
      <w:pPr>
        <w:spacing w:after="180"/>
      </w:pPr>
      <w:r w:rsidRPr="0027523F">
        <w:t xml:space="preserve">Selection </w:t>
      </w:r>
      <w:r w:rsidR="0047395E">
        <w:t xml:space="preserve">of </w:t>
      </w:r>
      <w:r w:rsidRPr="0027523F">
        <w:t xml:space="preserve">A, in addition, implies that a student has not noted that Mg(s) is not present in the final products, from which should be inferred that during the reaction the size of the </w:t>
      </w:r>
      <w:r w:rsidR="0047395E">
        <w:t xml:space="preserve">piece of </w:t>
      </w:r>
      <w:r w:rsidRPr="0027523F">
        <w:t>magnesium</w:t>
      </w:r>
      <w:r w:rsidR="0047395E">
        <w:t xml:space="preserve"> </w:t>
      </w:r>
      <w:r w:rsidRPr="0027523F">
        <w:t>decreases.</w:t>
      </w:r>
    </w:p>
    <w:p w14:paraId="556810CA" w14:textId="7761B10F" w:rsidR="0027523F" w:rsidRPr="0027523F" w:rsidRDefault="0027523F" w:rsidP="006A4440">
      <w:pPr>
        <w:spacing w:after="180"/>
      </w:pPr>
      <w:r w:rsidRPr="0027523F">
        <w:t>For question 2, selection of A could mean that the student has not linked the (s) symbol in the products to the macroscopic observation that the test tube will no longer contain a clear solution.</w:t>
      </w:r>
    </w:p>
    <w:p w14:paraId="79D28648" w14:textId="1B053312" w:rsidR="0027523F" w:rsidRPr="0027523F" w:rsidRDefault="0027523F" w:rsidP="006A4440">
      <w:pPr>
        <w:spacing w:after="180"/>
      </w:pPr>
      <w:r w:rsidRPr="0027523F">
        <w:t>Selection of B suggests</w:t>
      </w:r>
      <w:r w:rsidR="0047395E">
        <w:t xml:space="preserve"> that the student</w:t>
      </w:r>
      <w:r w:rsidRPr="0027523F">
        <w:t xml:space="preserve"> </w:t>
      </w:r>
      <w:r>
        <w:t xml:space="preserve">has directly interpreted the (s) to mean a solid lump of a </w:t>
      </w:r>
      <w:r w:rsidR="0047395E">
        <w:t>substance,</w:t>
      </w:r>
      <w:r>
        <w:t xml:space="preserve"> rather than applying understanding of what is observed when a precipitate forms.</w:t>
      </w:r>
    </w:p>
    <w:p w14:paraId="0E556DB7" w14:textId="7DBE413C" w:rsidR="00A6111E" w:rsidRPr="00A6111E" w:rsidRDefault="004F039C" w:rsidP="00AD5A30">
      <w:pPr>
        <w:spacing w:after="180"/>
      </w:pPr>
      <w:r w:rsidRPr="004F039C">
        <w:t xml:space="preserve">If students have </w:t>
      </w:r>
      <w:r w:rsidR="00AD5A30">
        <w:t>difficulties in switching between a symbolic representation of a reaction and macroscopic observations, then this could be reinforced over time with a range of different chemical reactions. For example, students could be shown the symbolic chemical equation for a reaction being studied and asked to make predictions about observations. Conversely students could observe a reaction first and then explain who their observations link with the chemical equation.</w:t>
      </w:r>
    </w:p>
    <w:p w14:paraId="7E5EC53E" w14:textId="77777777" w:rsidR="003117F6" w:rsidRPr="00323334" w:rsidRDefault="00CC78A5" w:rsidP="00026DEC">
      <w:pPr>
        <w:spacing w:after="180"/>
        <w:rPr>
          <w:b/>
          <w:color w:val="E36C0A" w:themeColor="accent6" w:themeShade="BF"/>
          <w:sz w:val="24"/>
        </w:rPr>
      </w:pPr>
      <w:r w:rsidRPr="00323334">
        <w:rPr>
          <w:b/>
          <w:color w:val="E36C0A" w:themeColor="accent6" w:themeShade="BF"/>
          <w:sz w:val="24"/>
        </w:rPr>
        <w:t>Acknowledgments</w:t>
      </w:r>
    </w:p>
    <w:p w14:paraId="14C1CB78" w14:textId="5658F065" w:rsidR="00D278E8" w:rsidRPr="009330E8" w:rsidRDefault="00D278E8" w:rsidP="00E172C6">
      <w:pPr>
        <w:spacing w:after="180"/>
      </w:pPr>
      <w:r w:rsidRPr="009330E8">
        <w:t xml:space="preserve">Developed </w:t>
      </w:r>
      <w:r w:rsidR="0015356E" w:rsidRPr="009330E8">
        <w:t xml:space="preserve">by </w:t>
      </w:r>
      <w:r w:rsidR="009330E8" w:rsidRPr="009330E8">
        <w:t>Helen Harden</w:t>
      </w:r>
      <w:r w:rsidR="0015356E" w:rsidRPr="009330E8">
        <w:t xml:space="preserve"> (UYSEG)</w:t>
      </w:r>
      <w:r w:rsidR="009330E8" w:rsidRPr="009330E8">
        <w:t>.</w:t>
      </w:r>
    </w:p>
    <w:p w14:paraId="69A77C74" w14:textId="38E7C85C" w:rsidR="00CC78A5" w:rsidRPr="009330E8" w:rsidRDefault="00D278E8" w:rsidP="00E172C6">
      <w:pPr>
        <w:spacing w:after="180"/>
      </w:pPr>
      <w:r w:rsidRPr="009330E8">
        <w:t xml:space="preserve">Images: </w:t>
      </w:r>
      <w:r w:rsidR="009330E8" w:rsidRPr="009330E8">
        <w:t>Alistair Moore and Helen Harden</w:t>
      </w:r>
    </w:p>
    <w:p w14:paraId="53C30FEB" w14:textId="77777777" w:rsidR="0047395E" w:rsidRDefault="0047395E" w:rsidP="00E24309">
      <w:pPr>
        <w:spacing w:after="180"/>
        <w:rPr>
          <w:b/>
          <w:color w:val="E36C0A" w:themeColor="accent6" w:themeShade="BF"/>
          <w:sz w:val="24"/>
        </w:rPr>
      </w:pPr>
    </w:p>
    <w:p w14:paraId="15D7B6F4" w14:textId="77777777" w:rsidR="0047395E" w:rsidRDefault="0047395E" w:rsidP="00E24309">
      <w:pPr>
        <w:spacing w:after="180"/>
        <w:rPr>
          <w:b/>
          <w:color w:val="E36C0A" w:themeColor="accent6" w:themeShade="BF"/>
          <w:sz w:val="24"/>
        </w:rPr>
      </w:pPr>
    </w:p>
    <w:p w14:paraId="74E030E7" w14:textId="7D4687E1" w:rsidR="0027523F" w:rsidRDefault="003117F6" w:rsidP="00E24309">
      <w:pPr>
        <w:spacing w:after="180"/>
        <w:rPr>
          <w:b/>
          <w:color w:val="E36C0A" w:themeColor="accent6" w:themeShade="BF"/>
          <w:sz w:val="24"/>
        </w:rPr>
      </w:pPr>
      <w:r w:rsidRPr="009330E8">
        <w:rPr>
          <w:b/>
          <w:color w:val="E36C0A" w:themeColor="accent6" w:themeShade="BF"/>
          <w:sz w:val="24"/>
        </w:rPr>
        <w:t>References</w:t>
      </w:r>
    </w:p>
    <w:p w14:paraId="30220BEE" w14:textId="77777777" w:rsidR="0027523F" w:rsidRPr="0027523F" w:rsidRDefault="0027523F" w:rsidP="0027523F">
      <w:pPr>
        <w:pStyle w:val="EndNoteBibliography"/>
      </w:pPr>
      <w:r>
        <w:rPr>
          <w:b/>
          <w:color w:val="E36C0A" w:themeColor="accent6" w:themeShade="BF"/>
          <w:sz w:val="24"/>
        </w:rPr>
        <w:fldChar w:fldCharType="begin"/>
      </w:r>
      <w:r>
        <w:rPr>
          <w:b/>
          <w:color w:val="E36C0A" w:themeColor="accent6" w:themeShade="BF"/>
          <w:sz w:val="24"/>
        </w:rPr>
        <w:instrText xml:space="preserve"> ADDIN EN.REFLIST </w:instrText>
      </w:r>
      <w:r>
        <w:rPr>
          <w:b/>
          <w:color w:val="E36C0A" w:themeColor="accent6" w:themeShade="BF"/>
          <w:sz w:val="24"/>
        </w:rPr>
        <w:fldChar w:fldCharType="separate"/>
      </w:r>
      <w:r w:rsidRPr="0027523F">
        <w:t xml:space="preserve">Jaber, L. Z. and BouJaoude, S. (2012). A macro-micro-symbolic teaching to promote relational understanding of chemical reactions. </w:t>
      </w:r>
      <w:r w:rsidRPr="0027523F">
        <w:rPr>
          <w:i/>
        </w:rPr>
        <w:t>International Journal of Science Education,</w:t>
      </w:r>
      <w:r w:rsidRPr="0027523F">
        <w:t xml:space="preserve"> 34(7)</w:t>
      </w:r>
      <w:r w:rsidRPr="0027523F">
        <w:rPr>
          <w:b/>
        </w:rPr>
        <w:t>,</w:t>
      </w:r>
      <w:r w:rsidRPr="0027523F">
        <w:t xml:space="preserve"> 973-998.</w:t>
      </w:r>
    </w:p>
    <w:p w14:paraId="7A9572D8" w14:textId="77777777" w:rsidR="0027523F" w:rsidRPr="0027523F" w:rsidRDefault="0027523F" w:rsidP="0027523F">
      <w:pPr>
        <w:pStyle w:val="EndNoteBibliography"/>
      </w:pPr>
      <w:r w:rsidRPr="0027523F">
        <w:t xml:space="preserve">Johnstone, A. H. (1991). Why is chemistry difficult to learn? Things are seldom what they seem. </w:t>
      </w:r>
      <w:r w:rsidRPr="0027523F">
        <w:rPr>
          <w:i/>
        </w:rPr>
        <w:t>Journal of Computer Assisted Learning,</w:t>
      </w:r>
      <w:r w:rsidRPr="0027523F">
        <w:t xml:space="preserve"> 7</w:t>
      </w:r>
      <w:r w:rsidRPr="0027523F">
        <w:rPr>
          <w:b/>
        </w:rPr>
        <w:t>,</w:t>
      </w:r>
      <w:r w:rsidRPr="0027523F">
        <w:t xml:space="preserve"> 75-83.</w:t>
      </w:r>
    </w:p>
    <w:p w14:paraId="59A5F9C3" w14:textId="77777777" w:rsidR="0027523F" w:rsidRPr="0027523F" w:rsidRDefault="0027523F" w:rsidP="0027523F">
      <w:pPr>
        <w:pStyle w:val="EndNoteBibliography"/>
      </w:pPr>
      <w:r w:rsidRPr="0027523F">
        <w:t xml:space="preserve">Johnstone, A. H. (2000). Teaching of chemistry- Logical or Psychological? </w:t>
      </w:r>
      <w:r w:rsidRPr="0027523F">
        <w:rPr>
          <w:i/>
        </w:rPr>
        <w:t>Chemistry Education:Research and practice in Europe,</w:t>
      </w:r>
      <w:r w:rsidRPr="0027523F">
        <w:t xml:space="preserve"> 1(1)</w:t>
      </w:r>
      <w:r w:rsidRPr="0027523F">
        <w:rPr>
          <w:b/>
        </w:rPr>
        <w:t>,</w:t>
      </w:r>
      <w:r w:rsidRPr="0027523F">
        <w:t xml:space="preserve"> 9-15.</w:t>
      </w:r>
    </w:p>
    <w:p w14:paraId="63BEB7C5" w14:textId="77777777" w:rsidR="0027523F" w:rsidRPr="0027523F" w:rsidRDefault="0027523F" w:rsidP="0027523F">
      <w:pPr>
        <w:pStyle w:val="EndNoteBibliography"/>
      </w:pPr>
      <w:r w:rsidRPr="0027523F">
        <w:t xml:space="preserve">Treagust, D., Chittleborough, G. and Mamiala, T. (2003). The role of submicroscopic and symbolic representations in chemical explanations. </w:t>
      </w:r>
      <w:r w:rsidRPr="0027523F">
        <w:rPr>
          <w:i/>
        </w:rPr>
        <w:t>International Journal of Science Education,</w:t>
      </w:r>
      <w:r w:rsidRPr="0027523F">
        <w:t xml:space="preserve"> 25(11)</w:t>
      </w:r>
      <w:r w:rsidRPr="0027523F">
        <w:rPr>
          <w:b/>
        </w:rPr>
        <w:t>,</w:t>
      </w:r>
      <w:r w:rsidRPr="0027523F">
        <w:t xml:space="preserve"> 1353-1368.</w:t>
      </w:r>
    </w:p>
    <w:p w14:paraId="595E6161" w14:textId="6FD89AFC" w:rsidR="00B46FF9" w:rsidRPr="001E4950" w:rsidRDefault="0027523F" w:rsidP="00E24309">
      <w:pPr>
        <w:spacing w:after="180"/>
        <w:rPr>
          <w:b/>
          <w:color w:val="E36C0A" w:themeColor="accent6" w:themeShade="BF"/>
          <w:sz w:val="24"/>
        </w:rPr>
      </w:pPr>
      <w:r>
        <w:rPr>
          <w:b/>
          <w:color w:val="E36C0A" w:themeColor="accent6" w:themeShade="BF"/>
          <w:sz w:val="24"/>
        </w:rPr>
        <w:fldChar w:fldCharType="end"/>
      </w:r>
    </w:p>
    <w:sectPr w:rsidR="00B46FF9" w:rsidRPr="001E4950" w:rsidSect="00642ECD">
      <w:headerReference w:type="default" r:id="rId13"/>
      <w:pgSz w:w="11906" w:h="16838" w:code="9"/>
      <w:pgMar w:top="1440" w:right="1440" w:bottom="1440" w:left="1440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30824F0" w14:textId="77777777" w:rsidR="005023E1" w:rsidRDefault="005023E1" w:rsidP="000B473B">
      <w:r>
        <w:separator/>
      </w:r>
    </w:p>
  </w:endnote>
  <w:endnote w:type="continuationSeparator" w:id="0">
    <w:p w14:paraId="7605460C" w14:textId="77777777" w:rsidR="005023E1" w:rsidRDefault="005023E1" w:rsidP="000B47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E09A2F" w14:textId="77777777" w:rsidR="00201AC2" w:rsidRDefault="00201AC2" w:rsidP="00201AC2">
    <w:pPr>
      <w:pStyle w:val="Footer"/>
      <w:tabs>
        <w:tab w:val="clear" w:pos="4513"/>
        <w:tab w:val="clear" w:pos="9026"/>
        <w:tab w:val="right" w:pos="9072"/>
      </w:tabs>
      <w:rPr>
        <w:noProof/>
      </w:rPr>
    </w:pPr>
    <w:r>
      <w:rPr>
        <w:noProof/>
        <w:lang w:eastAsia="en-GB"/>
      </w:rPr>
      <mc:AlternateContent>
        <mc:Choice Requires="wps">
          <w:drawing>
            <wp:anchor distT="4294967295" distB="4294967295" distL="114300" distR="114300" simplePos="0" relativeHeight="251661312" behindDoc="0" locked="0" layoutInCell="1" allowOverlap="1" wp14:anchorId="2D2B6A58" wp14:editId="759B7E2B">
              <wp:simplePos x="0" y="0"/>
              <wp:positionH relativeFrom="column">
                <wp:posOffset>-914400</wp:posOffset>
              </wp:positionH>
              <wp:positionV relativeFrom="paragraph">
                <wp:posOffset>-56515</wp:posOffset>
              </wp:positionV>
              <wp:extent cx="7570800" cy="0"/>
              <wp:effectExtent l="0" t="0" r="30480" b="19050"/>
              <wp:wrapNone/>
              <wp:docPr id="1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0800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3B31066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" o:spid="_x0000_s1026" type="#_x0000_t32" style="position:absolute;margin-left:-1in;margin-top:-4.45pt;width:596.15pt;height:0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" strokeweight="1pt"/>
          </w:pict>
        </mc:Fallback>
      </mc:AlternateContent>
    </w:r>
    <w:r>
      <w:rPr>
        <w:sz w:val="16"/>
        <w:szCs w:val="16"/>
      </w:rPr>
      <w:t>Developed by the University of York Science Education Group and the Salters’ Institute.</w:t>
    </w:r>
    <w:r>
      <w:rPr>
        <w:sz w:val="16"/>
        <w:szCs w:val="16"/>
      </w:rPr>
      <w:tab/>
    </w:r>
    <w:r>
      <w:fldChar w:fldCharType="begin"/>
    </w:r>
    <w:r>
      <w:instrText xml:space="preserve"> PAGE  \* Arabic  \* MERGEFORMAT </w:instrText>
    </w:r>
    <w:r>
      <w:fldChar w:fldCharType="separate"/>
    </w:r>
    <w:r w:rsidR="001E4950">
      <w:rPr>
        <w:noProof/>
      </w:rPr>
      <w:t>3</w:t>
    </w:r>
    <w:r>
      <w:rPr>
        <w:noProof/>
      </w:rPr>
      <w:fldChar w:fldCharType="end"/>
    </w:r>
  </w:p>
  <w:p w14:paraId="1F87C741" w14:textId="77777777" w:rsidR="00201AC2" w:rsidRDefault="00201AC2" w:rsidP="00201AC2">
    <w:pPr>
      <w:pStyle w:val="Footer"/>
      <w:tabs>
        <w:tab w:val="clear" w:pos="4513"/>
        <w:tab w:val="clear" w:pos="9026"/>
        <w:tab w:val="right" w:pos="9072"/>
      </w:tabs>
      <w:rPr>
        <w:sz w:val="16"/>
        <w:szCs w:val="16"/>
      </w:rPr>
    </w:pPr>
    <w:r>
      <w:rPr>
        <w:sz w:val="16"/>
        <w:szCs w:val="16"/>
      </w:rPr>
      <w:t xml:space="preserve">This </w:t>
    </w:r>
    <w:r w:rsidR="00C1460B">
      <w:rPr>
        <w:sz w:val="16"/>
        <w:szCs w:val="16"/>
      </w:rPr>
      <w:t>question</w:t>
    </w:r>
    <w:r>
      <w:rPr>
        <w:sz w:val="16"/>
        <w:szCs w:val="16"/>
      </w:rPr>
      <w:t xml:space="preserve"> may have been edited. Download the original from </w:t>
    </w:r>
    <w:r w:rsidRPr="00ED4562">
      <w:rPr>
        <w:b/>
        <w:sz w:val="16"/>
        <w:szCs w:val="16"/>
      </w:rPr>
      <w:t>www.BestEvidenceScienceTeaching.org</w:t>
    </w:r>
  </w:p>
  <w:p w14:paraId="36F3DBB6" w14:textId="77777777" w:rsidR="00F12C3B" w:rsidRPr="00201AC2" w:rsidRDefault="001E4950" w:rsidP="001E4950">
    <w:pPr>
      <w:pStyle w:val="Footer"/>
      <w:rPr>
        <w:sz w:val="16"/>
        <w:szCs w:val="16"/>
      </w:rPr>
    </w:pPr>
    <w:r w:rsidRPr="001E4950">
      <w:rPr>
        <w:sz w:val="16"/>
        <w:szCs w:val="16"/>
      </w:rPr>
      <w:t>© University of York Science Education Group. Distributed under a Creative Commons Attribution-NonCommercial (CC BY-NC) license.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8FB4D1" w14:textId="77777777" w:rsidR="005023E1" w:rsidRDefault="005023E1" w:rsidP="000B473B">
      <w:r>
        <w:separator/>
      </w:r>
    </w:p>
  </w:footnote>
  <w:footnote w:type="continuationSeparator" w:id="0">
    <w:p w14:paraId="2E95FA53" w14:textId="77777777" w:rsidR="005023E1" w:rsidRDefault="005023E1" w:rsidP="000B47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FD4766" w14:textId="77777777" w:rsidR="00F12C3B" w:rsidRPr="004E5592" w:rsidRDefault="00BA7952" w:rsidP="00201AC2">
    <w:pPr>
      <w:pStyle w:val="Header"/>
      <w:ind w:left="3407" w:firstLine="3256"/>
      <w:rPr>
        <w:b/>
        <w:sz w:val="24"/>
        <w:szCs w:val="24"/>
      </w:rPr>
    </w:pPr>
    <w:r w:rsidRPr="004E5592">
      <w:rPr>
        <w:b/>
        <w:noProof/>
        <w:sz w:val="24"/>
        <w:szCs w:val="24"/>
        <w:lang w:eastAsia="en-GB"/>
      </w:rPr>
      <w:drawing>
        <wp:anchor distT="0" distB="0" distL="114300" distR="114300" simplePos="0" relativeHeight="251658240" behindDoc="0" locked="0" layoutInCell="1" allowOverlap="1" wp14:anchorId="425C048F" wp14:editId="5F27AB74">
          <wp:simplePos x="0" y="0"/>
          <wp:positionH relativeFrom="column">
            <wp:posOffset>-9525</wp:posOffset>
          </wp:positionH>
          <wp:positionV relativeFrom="paragraph">
            <wp:posOffset>-177165</wp:posOffset>
          </wp:positionV>
          <wp:extent cx="867600" cy="363600"/>
          <wp:effectExtent l="0" t="0" r="0" b="0"/>
          <wp:wrapNone/>
          <wp:docPr id="9" name="Picture 0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EST_mini logo for item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7600" cy="363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2178AC">
      <w:rPr>
        <w:b/>
        <w:noProof/>
        <w:sz w:val="24"/>
        <w:szCs w:val="24"/>
        <w:lang w:eastAsia="en-GB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0FE96240" wp14:editId="076AF451">
              <wp:simplePos x="0" y="0"/>
              <wp:positionH relativeFrom="column">
                <wp:posOffset>-914400</wp:posOffset>
              </wp:positionH>
              <wp:positionV relativeFrom="paragraph">
                <wp:posOffset>269239</wp:posOffset>
              </wp:positionV>
              <wp:extent cx="7572375" cy="0"/>
              <wp:effectExtent l="0" t="0" r="9525" b="0"/>
              <wp:wrapNone/>
              <wp:docPr id="3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237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F0C566C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1in;margin-top:21.2pt;width:596.2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" strokeweight="1pt"/>
          </w:pict>
        </mc:Fallback>
      </mc:AlternateContent>
    </w:r>
    <w:r w:rsidR="00201AC2">
      <w:rPr>
        <w:b/>
        <w:sz w:val="24"/>
        <w:szCs w:val="24"/>
      </w:rPr>
      <w:t>STUDENT WORKSHEET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4BC3CA" w14:textId="77777777" w:rsidR="00201AC2" w:rsidRPr="004E5592" w:rsidRDefault="00201AC2" w:rsidP="001A40E2">
    <w:pPr>
      <w:pStyle w:val="Header"/>
      <w:ind w:left="3407" w:firstLine="3793"/>
      <w:rPr>
        <w:b/>
        <w:sz w:val="24"/>
        <w:szCs w:val="24"/>
      </w:rPr>
    </w:pPr>
    <w:r w:rsidRPr="004E5592">
      <w:rPr>
        <w:b/>
        <w:noProof/>
        <w:sz w:val="24"/>
        <w:szCs w:val="24"/>
        <w:lang w:eastAsia="en-GB"/>
      </w:rPr>
      <w:drawing>
        <wp:anchor distT="0" distB="0" distL="114300" distR="114300" simplePos="0" relativeHeight="251663360" behindDoc="0" locked="0" layoutInCell="1" allowOverlap="1" wp14:anchorId="69442D68" wp14:editId="778EDD4C">
          <wp:simplePos x="0" y="0"/>
          <wp:positionH relativeFrom="column">
            <wp:posOffset>-9525</wp:posOffset>
          </wp:positionH>
          <wp:positionV relativeFrom="paragraph">
            <wp:posOffset>-177165</wp:posOffset>
          </wp:positionV>
          <wp:extent cx="867600" cy="363600"/>
          <wp:effectExtent l="0" t="0" r="0" b="0"/>
          <wp:wrapNone/>
          <wp:docPr id="5" name="Picture 0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EST_mini logo for item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7600" cy="363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noProof/>
        <w:sz w:val="24"/>
        <w:szCs w:val="24"/>
        <w:lang w:eastAsia="en-GB"/>
      </w:rPr>
      <mc:AlternateContent>
        <mc:Choice Requires="wps">
          <w:drawing>
            <wp:anchor distT="4294967295" distB="4294967295" distL="114300" distR="114300" simplePos="0" relativeHeight="251664384" behindDoc="0" locked="0" layoutInCell="1" allowOverlap="1" wp14:anchorId="3ECCA9BD" wp14:editId="4C989EB0">
              <wp:simplePos x="0" y="0"/>
              <wp:positionH relativeFrom="column">
                <wp:posOffset>-914400</wp:posOffset>
              </wp:positionH>
              <wp:positionV relativeFrom="paragraph">
                <wp:posOffset>269239</wp:posOffset>
              </wp:positionV>
              <wp:extent cx="7572375" cy="0"/>
              <wp:effectExtent l="0" t="0" r="9525" b="0"/>
              <wp:wrapNone/>
              <wp:docPr id="4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237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EAC908E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1in;margin-top:21.2pt;width:596.25pt;height:0;z-index:2516643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" strokeweight="1pt"/>
          </w:pict>
        </mc:Fallback>
      </mc:AlternateContent>
    </w:r>
    <w:r>
      <w:rPr>
        <w:b/>
        <w:sz w:val="24"/>
        <w:szCs w:val="24"/>
      </w:rPr>
      <w:t>TEACHER NOTES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0022CC"/>
    <w:multiLevelType w:val="hybridMultilevel"/>
    <w:tmpl w:val="845C4B72"/>
    <w:lvl w:ilvl="0" w:tplc="E4D8C69A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4F22638A">
      <w:start w:val="1"/>
      <w:numFmt w:val="lowerLetter"/>
      <w:lvlText w:val="%2"/>
      <w:lvlJc w:val="left"/>
      <w:pPr>
        <w:ind w:left="1440" w:hanging="360"/>
      </w:pPr>
      <w:rPr>
        <w:rFonts w:hint="default"/>
        <w:b/>
      </w:rPr>
    </w:lvl>
    <w:lvl w:ilvl="2" w:tplc="619272B0">
      <w:start w:val="1"/>
      <w:numFmt w:val="lowerRoman"/>
      <w:lvlText w:val="%3"/>
      <w:lvlJc w:val="left"/>
      <w:pPr>
        <w:ind w:left="2160" w:hanging="180"/>
      </w:pPr>
      <w:rPr>
        <w:rFonts w:hint="default"/>
        <w:b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B6024A"/>
    <w:multiLevelType w:val="hybridMultilevel"/>
    <w:tmpl w:val="08309AA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73F1B6F"/>
    <w:multiLevelType w:val="hybridMultilevel"/>
    <w:tmpl w:val="845C4B72"/>
    <w:lvl w:ilvl="0" w:tplc="E4D8C69A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4F22638A">
      <w:start w:val="1"/>
      <w:numFmt w:val="lowerLetter"/>
      <w:lvlText w:val="%2"/>
      <w:lvlJc w:val="left"/>
      <w:pPr>
        <w:ind w:left="1440" w:hanging="360"/>
      </w:pPr>
      <w:rPr>
        <w:rFonts w:hint="default"/>
        <w:b/>
      </w:rPr>
    </w:lvl>
    <w:lvl w:ilvl="2" w:tplc="619272B0">
      <w:start w:val="1"/>
      <w:numFmt w:val="lowerRoman"/>
      <w:lvlText w:val="%3"/>
      <w:lvlJc w:val="left"/>
      <w:pPr>
        <w:ind w:left="2160" w:hanging="180"/>
      </w:pPr>
      <w:rPr>
        <w:rFonts w:hint="default"/>
        <w:b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C85815"/>
    <w:multiLevelType w:val="hybridMultilevel"/>
    <w:tmpl w:val="EE80371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N.Layout" w:val="&lt;ENLayout&gt;&lt;Style&gt;UoY - Harvard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/ENLayout&gt;"/>
    <w:docVar w:name="EN.Libraries" w:val="&lt;Libraries&gt;&lt;/Libraries&gt;"/>
  </w:docVars>
  <w:rsids>
    <w:rsidRoot w:val="00751C9B"/>
    <w:rsid w:val="00015578"/>
    <w:rsid w:val="00024731"/>
    <w:rsid w:val="00026DEC"/>
    <w:rsid w:val="000505CA"/>
    <w:rsid w:val="0007651D"/>
    <w:rsid w:val="0009089A"/>
    <w:rsid w:val="000947E2"/>
    <w:rsid w:val="00095E04"/>
    <w:rsid w:val="000B45C3"/>
    <w:rsid w:val="000B473B"/>
    <w:rsid w:val="000C246D"/>
    <w:rsid w:val="000D0E89"/>
    <w:rsid w:val="000E2689"/>
    <w:rsid w:val="000F0DCE"/>
    <w:rsid w:val="00142613"/>
    <w:rsid w:val="00144DA7"/>
    <w:rsid w:val="0015356E"/>
    <w:rsid w:val="00161D3F"/>
    <w:rsid w:val="001915D4"/>
    <w:rsid w:val="001A1FED"/>
    <w:rsid w:val="001A40E2"/>
    <w:rsid w:val="001C4805"/>
    <w:rsid w:val="001E4950"/>
    <w:rsid w:val="00201AC2"/>
    <w:rsid w:val="00214608"/>
    <w:rsid w:val="0021607B"/>
    <w:rsid w:val="002178AC"/>
    <w:rsid w:val="0022547C"/>
    <w:rsid w:val="00242736"/>
    <w:rsid w:val="0025410A"/>
    <w:rsid w:val="0027523F"/>
    <w:rsid w:val="0027553E"/>
    <w:rsid w:val="0028012F"/>
    <w:rsid w:val="002828DF"/>
    <w:rsid w:val="00287876"/>
    <w:rsid w:val="00292C53"/>
    <w:rsid w:val="00294E22"/>
    <w:rsid w:val="002C22EA"/>
    <w:rsid w:val="002C59BA"/>
    <w:rsid w:val="00301AA9"/>
    <w:rsid w:val="003117F6"/>
    <w:rsid w:val="00323334"/>
    <w:rsid w:val="003533B8"/>
    <w:rsid w:val="003752BE"/>
    <w:rsid w:val="003A346A"/>
    <w:rsid w:val="003B2917"/>
    <w:rsid w:val="003B541B"/>
    <w:rsid w:val="003E2B2F"/>
    <w:rsid w:val="003E6046"/>
    <w:rsid w:val="003F16F9"/>
    <w:rsid w:val="00402E34"/>
    <w:rsid w:val="00430C1F"/>
    <w:rsid w:val="00442595"/>
    <w:rsid w:val="0045323E"/>
    <w:rsid w:val="0047395E"/>
    <w:rsid w:val="004923E8"/>
    <w:rsid w:val="004B0EE1"/>
    <w:rsid w:val="004C5D20"/>
    <w:rsid w:val="004D0D83"/>
    <w:rsid w:val="004E1DF1"/>
    <w:rsid w:val="004E5592"/>
    <w:rsid w:val="004F039C"/>
    <w:rsid w:val="0050055B"/>
    <w:rsid w:val="005023E1"/>
    <w:rsid w:val="00524710"/>
    <w:rsid w:val="00555342"/>
    <w:rsid w:val="005560E2"/>
    <w:rsid w:val="005A452E"/>
    <w:rsid w:val="005A6EE7"/>
    <w:rsid w:val="005F1A7B"/>
    <w:rsid w:val="006355D8"/>
    <w:rsid w:val="00642ECD"/>
    <w:rsid w:val="006502A0"/>
    <w:rsid w:val="006772F5"/>
    <w:rsid w:val="00695159"/>
    <w:rsid w:val="006A4440"/>
    <w:rsid w:val="006B0615"/>
    <w:rsid w:val="006D166B"/>
    <w:rsid w:val="006F3279"/>
    <w:rsid w:val="006F6C6B"/>
    <w:rsid w:val="00704AEE"/>
    <w:rsid w:val="00722F9A"/>
    <w:rsid w:val="00751C9B"/>
    <w:rsid w:val="00754539"/>
    <w:rsid w:val="00781BC6"/>
    <w:rsid w:val="007A3C86"/>
    <w:rsid w:val="007A683E"/>
    <w:rsid w:val="007A748B"/>
    <w:rsid w:val="007C26E1"/>
    <w:rsid w:val="007D1D65"/>
    <w:rsid w:val="007E0A9E"/>
    <w:rsid w:val="007E5309"/>
    <w:rsid w:val="007F5D5D"/>
    <w:rsid w:val="00800DE1"/>
    <w:rsid w:val="00813F47"/>
    <w:rsid w:val="00821ED5"/>
    <w:rsid w:val="008450D6"/>
    <w:rsid w:val="00856FCA"/>
    <w:rsid w:val="00873B8C"/>
    <w:rsid w:val="00880E3B"/>
    <w:rsid w:val="00892D47"/>
    <w:rsid w:val="008A405F"/>
    <w:rsid w:val="008C7F34"/>
    <w:rsid w:val="008D3A0D"/>
    <w:rsid w:val="008E580C"/>
    <w:rsid w:val="0090047A"/>
    <w:rsid w:val="00925026"/>
    <w:rsid w:val="00931264"/>
    <w:rsid w:val="009330E8"/>
    <w:rsid w:val="00942A4B"/>
    <w:rsid w:val="00961D59"/>
    <w:rsid w:val="009B2CE4"/>
    <w:rsid w:val="009B2D55"/>
    <w:rsid w:val="009C0343"/>
    <w:rsid w:val="009E0D11"/>
    <w:rsid w:val="00A24A16"/>
    <w:rsid w:val="00A37D14"/>
    <w:rsid w:val="00A42C0B"/>
    <w:rsid w:val="00A6111E"/>
    <w:rsid w:val="00A6168B"/>
    <w:rsid w:val="00A62028"/>
    <w:rsid w:val="00AA6236"/>
    <w:rsid w:val="00AB6AE7"/>
    <w:rsid w:val="00AD21F5"/>
    <w:rsid w:val="00AD5A30"/>
    <w:rsid w:val="00B06225"/>
    <w:rsid w:val="00B23C7A"/>
    <w:rsid w:val="00B305F5"/>
    <w:rsid w:val="00B46FF9"/>
    <w:rsid w:val="00B47E1D"/>
    <w:rsid w:val="00B75483"/>
    <w:rsid w:val="00BA7952"/>
    <w:rsid w:val="00BB44B4"/>
    <w:rsid w:val="00BF0BBF"/>
    <w:rsid w:val="00BF6C8A"/>
    <w:rsid w:val="00C04F92"/>
    <w:rsid w:val="00C05571"/>
    <w:rsid w:val="00C13ABD"/>
    <w:rsid w:val="00C1460B"/>
    <w:rsid w:val="00C246CE"/>
    <w:rsid w:val="00C54711"/>
    <w:rsid w:val="00C57FA2"/>
    <w:rsid w:val="00CC2E4D"/>
    <w:rsid w:val="00CC78A5"/>
    <w:rsid w:val="00CC7B16"/>
    <w:rsid w:val="00CE15FE"/>
    <w:rsid w:val="00D02E15"/>
    <w:rsid w:val="00D14F44"/>
    <w:rsid w:val="00D278E8"/>
    <w:rsid w:val="00D421E8"/>
    <w:rsid w:val="00D44604"/>
    <w:rsid w:val="00D479B3"/>
    <w:rsid w:val="00D52283"/>
    <w:rsid w:val="00D524E5"/>
    <w:rsid w:val="00D72FEF"/>
    <w:rsid w:val="00D755FA"/>
    <w:rsid w:val="00DC4A4E"/>
    <w:rsid w:val="00DD1874"/>
    <w:rsid w:val="00DD63BD"/>
    <w:rsid w:val="00DF05DB"/>
    <w:rsid w:val="00DF7E20"/>
    <w:rsid w:val="00E172C6"/>
    <w:rsid w:val="00E24309"/>
    <w:rsid w:val="00E53D82"/>
    <w:rsid w:val="00E91FC0"/>
    <w:rsid w:val="00E9330A"/>
    <w:rsid w:val="00EE6B97"/>
    <w:rsid w:val="00F12C3B"/>
    <w:rsid w:val="00F26884"/>
    <w:rsid w:val="00F72ECC"/>
    <w:rsid w:val="00F8355F"/>
    <w:rsid w:val="00FA3196"/>
    <w:rsid w:val="00FA5B3A"/>
    <w:rsid w:val="00FF3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BF31721"/>
  <w15:docId w15:val="{F981876A-40AE-46F4-923A-DFE8D9241E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C2E4D"/>
    <w:pPr>
      <w:spacing w:after="0" w:line="240" w:lineRule="auto"/>
    </w:pPr>
    <w:rPr>
      <w:rFonts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B473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B473B"/>
    <w:rPr>
      <w:rFonts w:cs="Arial"/>
    </w:rPr>
  </w:style>
  <w:style w:type="paragraph" w:styleId="Footer">
    <w:name w:val="footer"/>
    <w:basedOn w:val="Normal"/>
    <w:link w:val="FooterChar"/>
    <w:uiPriority w:val="99"/>
    <w:unhideWhenUsed/>
    <w:rsid w:val="000B473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B473B"/>
    <w:rPr>
      <w:rFonts w:cs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B473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473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E172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172C6"/>
    <w:pPr>
      <w:ind w:left="720"/>
      <w:contextualSpacing/>
    </w:pPr>
  </w:style>
  <w:style w:type="paragraph" w:customStyle="1" w:styleId="EndNoteBibliographyTitle">
    <w:name w:val="EndNote Bibliography Title"/>
    <w:basedOn w:val="Normal"/>
    <w:link w:val="EndNoteBibliographyTitleChar"/>
    <w:rsid w:val="0027523F"/>
    <w:pPr>
      <w:jc w:val="center"/>
    </w:pPr>
    <w:rPr>
      <w:rFonts w:ascii="Calibri" w:hAnsi="Calibri" w:cs="Calibri"/>
      <w:noProof/>
      <w:lang w:val="en-US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27523F"/>
    <w:rPr>
      <w:rFonts w:ascii="Calibri" w:hAnsi="Calibri" w:cs="Calibri"/>
      <w:noProof/>
      <w:lang w:val="en-US"/>
    </w:rPr>
  </w:style>
  <w:style w:type="paragraph" w:customStyle="1" w:styleId="EndNoteBibliography">
    <w:name w:val="EndNote Bibliography"/>
    <w:basedOn w:val="Normal"/>
    <w:link w:val="EndNoteBibliographyChar"/>
    <w:rsid w:val="0027523F"/>
    <w:rPr>
      <w:rFonts w:ascii="Calibri" w:hAnsi="Calibri" w:cs="Calibri"/>
      <w:noProof/>
      <w:lang w:val="en-US"/>
    </w:rPr>
  </w:style>
  <w:style w:type="character" w:customStyle="1" w:styleId="EndNoteBibliographyChar">
    <w:name w:val="EndNote Bibliography Char"/>
    <w:basedOn w:val="DefaultParagraphFont"/>
    <w:link w:val="EndNoteBibliography"/>
    <w:rsid w:val="0027523F"/>
    <w:rPr>
      <w:rFonts w:ascii="Calibri" w:hAnsi="Calibri" w:cs="Calibri"/>
      <w:noProof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509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1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5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C\Documents\BEST\Templates\New%20templates%20(july)\template_chemistry_item_diagnostic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template_chemistry_item_diagnostic</Template>
  <TotalTime>54</TotalTime>
  <Pages>4</Pages>
  <Words>1269</Words>
  <Characters>7234</Characters>
  <Application>Microsoft Office Word</Application>
  <DocSecurity>0</DocSecurity>
  <Lines>60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University of York</Company>
  <LinksUpToDate>false</LinksUpToDate>
  <CharactersWithSpaces>8487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HEC Harden</dc:creator>
  <cp:lastModifiedBy>HEC Harden</cp:lastModifiedBy>
  <cp:revision>8</cp:revision>
  <cp:lastPrinted>2017-02-24T16:20:00Z</cp:lastPrinted>
  <dcterms:created xsi:type="dcterms:W3CDTF">2018-11-08T12:26:00Z</dcterms:created>
  <dcterms:modified xsi:type="dcterms:W3CDTF">2018-12-03T10:50:00Z</dcterms:modified>
</cp:coreProperties>
</file>